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086" w:rsidRPr="00863570" w:rsidRDefault="00863570" w:rsidP="00863570">
      <w:pPr>
        <w:pStyle w:val="BodyText"/>
        <w:spacing w:before="8" w:after="58"/>
        <w:ind w:left="3022"/>
        <w:rPr>
          <w:u w:val="thick"/>
        </w:rPr>
      </w:pPr>
      <w:r>
        <w:rPr>
          <w:u w:val="thick"/>
        </w:rPr>
        <w:t xml:space="preserve">‘Story Time Phonics’ - </w:t>
      </w:r>
      <w:r w:rsidR="002D08E3">
        <w:rPr>
          <w:u w:val="thick"/>
        </w:rPr>
        <w:t>Phonics Progression</w:t>
      </w:r>
    </w:p>
    <w:tbl>
      <w:tblPr>
        <w:tblW w:w="0" w:type="auto"/>
        <w:tblInd w:w="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3"/>
        <w:gridCol w:w="1183"/>
        <w:gridCol w:w="6332"/>
        <w:gridCol w:w="1818"/>
      </w:tblGrid>
      <w:tr w:rsidR="00863570" w:rsidTr="00863570">
        <w:trPr>
          <w:trHeight w:val="244"/>
        </w:trPr>
        <w:tc>
          <w:tcPr>
            <w:tcW w:w="1183" w:type="dxa"/>
          </w:tcPr>
          <w:p w:rsidR="00863570" w:rsidRPr="00863570" w:rsidRDefault="00863570" w:rsidP="00863570">
            <w:pPr>
              <w:pStyle w:val="TableParagraph"/>
              <w:ind w:left="0" w:right="0"/>
              <w:rPr>
                <w:rFonts w:asciiTheme="minorHAnsi" w:hAnsiTheme="minorHAnsi" w:cstheme="minorHAnsi"/>
                <w:b/>
                <w:sz w:val="16"/>
              </w:rPr>
            </w:pPr>
            <w:r w:rsidRPr="00863570">
              <w:rPr>
                <w:rFonts w:asciiTheme="minorHAnsi" w:hAnsiTheme="minorHAnsi" w:cstheme="minorHAnsi"/>
                <w:b/>
              </w:rPr>
              <w:t>Year Group Taught</w:t>
            </w:r>
          </w:p>
        </w:tc>
        <w:tc>
          <w:tcPr>
            <w:tcW w:w="1183" w:type="dxa"/>
          </w:tcPr>
          <w:p w:rsidR="00863570" w:rsidRPr="00863570" w:rsidRDefault="00863570" w:rsidP="00863570">
            <w:pPr>
              <w:pStyle w:val="TableParagraph"/>
              <w:ind w:left="0" w:right="0"/>
              <w:rPr>
                <w:rFonts w:asciiTheme="minorHAnsi" w:hAnsiTheme="minorHAnsi" w:cstheme="minorHAnsi"/>
                <w:b/>
                <w:sz w:val="16"/>
              </w:rPr>
            </w:pPr>
            <w:r w:rsidRPr="00863570">
              <w:rPr>
                <w:rFonts w:asciiTheme="minorHAnsi" w:hAnsiTheme="minorHAnsi" w:cstheme="minorHAnsi"/>
                <w:b/>
              </w:rPr>
              <w:t>Phase</w:t>
            </w:r>
          </w:p>
        </w:tc>
        <w:tc>
          <w:tcPr>
            <w:tcW w:w="6332" w:type="dxa"/>
          </w:tcPr>
          <w:p w:rsidR="00863570" w:rsidRPr="00863570" w:rsidRDefault="00863570">
            <w:pPr>
              <w:pStyle w:val="TableParagraph"/>
              <w:spacing w:before="1" w:line="223" w:lineRule="exact"/>
              <w:ind w:left="172" w:right="163"/>
              <w:rPr>
                <w:b/>
              </w:rPr>
            </w:pPr>
            <w:r w:rsidRPr="00863570">
              <w:rPr>
                <w:b/>
              </w:rPr>
              <w:t>New Sounds</w:t>
            </w:r>
          </w:p>
        </w:tc>
        <w:tc>
          <w:tcPr>
            <w:tcW w:w="1818" w:type="dxa"/>
          </w:tcPr>
          <w:p w:rsidR="00863570" w:rsidRPr="00863570" w:rsidRDefault="00863570">
            <w:pPr>
              <w:pStyle w:val="TableParagraph"/>
              <w:spacing w:before="1" w:line="223" w:lineRule="exact"/>
              <w:ind w:left="368" w:right="0"/>
              <w:jc w:val="left"/>
              <w:rPr>
                <w:b/>
              </w:rPr>
            </w:pPr>
            <w:r w:rsidRPr="00863570">
              <w:rPr>
                <w:b/>
              </w:rPr>
              <w:t>Tricky Words</w:t>
            </w:r>
          </w:p>
        </w:tc>
      </w:tr>
      <w:tr w:rsidR="00863570" w:rsidTr="00863570">
        <w:trPr>
          <w:trHeight w:val="1412"/>
        </w:trPr>
        <w:tc>
          <w:tcPr>
            <w:tcW w:w="1183" w:type="dxa"/>
          </w:tcPr>
          <w:p w:rsidR="00863570" w:rsidRPr="00863570" w:rsidRDefault="00863570" w:rsidP="00863570">
            <w:pPr>
              <w:pStyle w:val="TableParagraph"/>
              <w:ind w:right="0"/>
              <w:rPr>
                <w:b/>
                <w:sz w:val="20"/>
              </w:rPr>
            </w:pPr>
            <w:r w:rsidRPr="00863570">
              <w:rPr>
                <w:b/>
                <w:sz w:val="20"/>
              </w:rPr>
              <w:t>Reception</w:t>
            </w:r>
          </w:p>
        </w:tc>
        <w:tc>
          <w:tcPr>
            <w:tcW w:w="1183" w:type="dxa"/>
          </w:tcPr>
          <w:p w:rsidR="00863570" w:rsidRPr="00863570" w:rsidRDefault="00863570" w:rsidP="00863570">
            <w:pPr>
              <w:pStyle w:val="TableParagraph"/>
              <w:ind w:right="0"/>
              <w:rPr>
                <w:b/>
                <w:sz w:val="20"/>
              </w:rPr>
            </w:pPr>
            <w:r w:rsidRPr="00863570">
              <w:rPr>
                <w:b/>
                <w:sz w:val="20"/>
              </w:rPr>
              <w:t>Phase 2</w:t>
            </w:r>
          </w:p>
        </w:tc>
        <w:tc>
          <w:tcPr>
            <w:tcW w:w="6332" w:type="dxa"/>
          </w:tcPr>
          <w:p w:rsidR="00863570" w:rsidRDefault="00863570">
            <w:pPr>
              <w:pStyle w:val="TableParagraph"/>
              <w:spacing w:line="243" w:lineRule="exact"/>
              <w:ind w:left="169"/>
              <w:rPr>
                <w:sz w:val="20"/>
              </w:rPr>
            </w:pPr>
            <w:r>
              <w:rPr>
                <w:b/>
                <w:color w:val="008000"/>
                <w:sz w:val="20"/>
              </w:rPr>
              <w:t xml:space="preserve">Set 1: </w:t>
            </w:r>
            <w:r>
              <w:rPr>
                <w:sz w:val="20"/>
              </w:rPr>
              <w:t>s, a, t,</w:t>
            </w:r>
            <w:r>
              <w:rPr>
                <w:spacing w:val="-6"/>
                <w:sz w:val="20"/>
              </w:rPr>
              <w:t xml:space="preserve"> </w:t>
            </w:r>
            <w:r>
              <w:rPr>
                <w:sz w:val="20"/>
              </w:rPr>
              <w:t>p</w:t>
            </w:r>
          </w:p>
          <w:p w:rsidR="00863570" w:rsidRDefault="00863570">
            <w:pPr>
              <w:pStyle w:val="TableParagraph"/>
              <w:ind w:left="172" w:right="163"/>
              <w:rPr>
                <w:sz w:val="20"/>
              </w:rPr>
            </w:pPr>
            <w:r>
              <w:rPr>
                <w:b/>
                <w:color w:val="008000"/>
                <w:sz w:val="20"/>
              </w:rPr>
              <w:t xml:space="preserve">Set 2: </w:t>
            </w:r>
            <w:proofErr w:type="spellStart"/>
            <w:r>
              <w:rPr>
                <w:sz w:val="20"/>
              </w:rPr>
              <w:t>i</w:t>
            </w:r>
            <w:proofErr w:type="spellEnd"/>
            <w:r>
              <w:rPr>
                <w:sz w:val="20"/>
              </w:rPr>
              <w:t>, n, m,</w:t>
            </w:r>
            <w:r>
              <w:rPr>
                <w:spacing w:val="-5"/>
                <w:sz w:val="20"/>
              </w:rPr>
              <w:t xml:space="preserve"> </w:t>
            </w:r>
            <w:r>
              <w:rPr>
                <w:sz w:val="20"/>
              </w:rPr>
              <w:t>d</w:t>
            </w:r>
          </w:p>
          <w:p w:rsidR="00863570" w:rsidRDefault="00863570">
            <w:pPr>
              <w:pStyle w:val="TableParagraph"/>
              <w:spacing w:before="1"/>
              <w:ind w:left="170"/>
              <w:rPr>
                <w:sz w:val="20"/>
              </w:rPr>
            </w:pPr>
            <w:r>
              <w:rPr>
                <w:b/>
                <w:color w:val="008000"/>
                <w:sz w:val="20"/>
              </w:rPr>
              <w:t xml:space="preserve">Set 3: </w:t>
            </w:r>
            <w:r>
              <w:rPr>
                <w:sz w:val="20"/>
              </w:rPr>
              <w:t>g, o, c,</w:t>
            </w:r>
            <w:r>
              <w:rPr>
                <w:spacing w:val="-5"/>
                <w:sz w:val="20"/>
              </w:rPr>
              <w:t xml:space="preserve"> </w:t>
            </w:r>
            <w:r>
              <w:rPr>
                <w:sz w:val="20"/>
              </w:rPr>
              <w:t>k</w:t>
            </w:r>
          </w:p>
          <w:p w:rsidR="00863570" w:rsidRDefault="00863570">
            <w:pPr>
              <w:pStyle w:val="TableParagraph"/>
              <w:spacing w:before="1" w:line="243" w:lineRule="exact"/>
              <w:ind w:left="172" w:right="163"/>
              <w:rPr>
                <w:sz w:val="20"/>
              </w:rPr>
            </w:pPr>
            <w:r>
              <w:rPr>
                <w:b/>
                <w:color w:val="008000"/>
                <w:sz w:val="20"/>
              </w:rPr>
              <w:t xml:space="preserve">Set 4: </w:t>
            </w:r>
            <w:proofErr w:type="spellStart"/>
            <w:r>
              <w:rPr>
                <w:sz w:val="20"/>
              </w:rPr>
              <w:t>ck</w:t>
            </w:r>
            <w:proofErr w:type="spellEnd"/>
            <w:r>
              <w:rPr>
                <w:sz w:val="20"/>
              </w:rPr>
              <w:t>, e, u,</w:t>
            </w:r>
            <w:r>
              <w:rPr>
                <w:spacing w:val="-6"/>
                <w:sz w:val="20"/>
              </w:rPr>
              <w:t xml:space="preserve"> </w:t>
            </w:r>
            <w:r>
              <w:rPr>
                <w:sz w:val="20"/>
              </w:rPr>
              <w:t>r</w:t>
            </w:r>
          </w:p>
          <w:p w:rsidR="00863570" w:rsidRDefault="00863570">
            <w:pPr>
              <w:pStyle w:val="TableParagraph"/>
              <w:spacing w:line="243" w:lineRule="exact"/>
              <w:ind w:left="172"/>
              <w:rPr>
                <w:sz w:val="20"/>
              </w:rPr>
            </w:pPr>
            <w:r>
              <w:rPr>
                <w:b/>
                <w:color w:val="008000"/>
                <w:sz w:val="20"/>
              </w:rPr>
              <w:t xml:space="preserve">Set 5: </w:t>
            </w:r>
            <w:r>
              <w:rPr>
                <w:sz w:val="20"/>
              </w:rPr>
              <w:t xml:space="preserve">h, b, f, </w:t>
            </w:r>
            <w:proofErr w:type="spellStart"/>
            <w:r>
              <w:rPr>
                <w:sz w:val="20"/>
              </w:rPr>
              <w:t>ff</w:t>
            </w:r>
            <w:proofErr w:type="spellEnd"/>
            <w:r>
              <w:rPr>
                <w:sz w:val="20"/>
              </w:rPr>
              <w:t xml:space="preserve">, l, </w:t>
            </w:r>
            <w:proofErr w:type="spellStart"/>
            <w:r>
              <w:rPr>
                <w:sz w:val="20"/>
              </w:rPr>
              <w:t>ll</w:t>
            </w:r>
            <w:proofErr w:type="spellEnd"/>
            <w:r>
              <w:rPr>
                <w:sz w:val="20"/>
              </w:rPr>
              <w:t xml:space="preserve">, </w:t>
            </w:r>
            <w:proofErr w:type="spellStart"/>
            <w:r>
              <w:rPr>
                <w:sz w:val="20"/>
              </w:rPr>
              <w:t>ss</w:t>
            </w:r>
            <w:proofErr w:type="spellEnd"/>
          </w:p>
        </w:tc>
        <w:tc>
          <w:tcPr>
            <w:tcW w:w="1818" w:type="dxa"/>
          </w:tcPr>
          <w:p w:rsidR="00863570" w:rsidRDefault="00863570">
            <w:pPr>
              <w:pStyle w:val="TableParagraph"/>
              <w:ind w:left="773" w:right="760" w:firstLine="50"/>
              <w:jc w:val="both"/>
              <w:rPr>
                <w:sz w:val="20"/>
              </w:rPr>
            </w:pPr>
            <w:r>
              <w:rPr>
                <w:sz w:val="20"/>
              </w:rPr>
              <w:t>to the no go I</w:t>
            </w:r>
          </w:p>
          <w:p w:rsidR="00863570" w:rsidRDefault="00863570">
            <w:pPr>
              <w:pStyle w:val="TableParagraph"/>
              <w:ind w:left="129" w:right="120"/>
              <w:rPr>
                <w:sz w:val="20"/>
              </w:rPr>
            </w:pPr>
            <w:r>
              <w:rPr>
                <w:sz w:val="20"/>
              </w:rPr>
              <w:t>into</w:t>
            </w:r>
          </w:p>
        </w:tc>
      </w:tr>
      <w:tr w:rsidR="00863570" w:rsidTr="00EB6FD4">
        <w:trPr>
          <w:trHeight w:val="976"/>
        </w:trPr>
        <w:tc>
          <w:tcPr>
            <w:tcW w:w="10516" w:type="dxa"/>
            <w:gridSpan w:val="4"/>
          </w:tcPr>
          <w:p w:rsidR="00863570" w:rsidRDefault="00863570" w:rsidP="00863570">
            <w:pPr>
              <w:pStyle w:val="TableParagraph"/>
              <w:ind w:right="81"/>
              <w:rPr>
                <w:sz w:val="20"/>
              </w:rPr>
            </w:pPr>
            <w:r>
              <w:rPr>
                <w:sz w:val="20"/>
              </w:rPr>
              <w:t xml:space="preserve">As soon as each set of letters </w:t>
            </w:r>
            <w:proofErr w:type="gramStart"/>
            <w:r>
              <w:rPr>
                <w:sz w:val="20"/>
              </w:rPr>
              <w:t>is introduced</w:t>
            </w:r>
            <w:proofErr w:type="gramEnd"/>
            <w:r>
              <w:rPr>
                <w:sz w:val="20"/>
              </w:rPr>
              <w:t xml:space="preserve">, children will be encouraged to use their knowledge of the letter sounds to blend and sound out words. For example, they will learn to blend the sounds s-a-t to make the word </w:t>
            </w:r>
            <w:r>
              <w:rPr>
                <w:b/>
                <w:sz w:val="20"/>
              </w:rPr>
              <w:t>sat</w:t>
            </w:r>
            <w:r>
              <w:rPr>
                <w:sz w:val="20"/>
              </w:rPr>
              <w:t xml:space="preserve">. They will also start learning to segment words. For example, they </w:t>
            </w:r>
            <w:proofErr w:type="gramStart"/>
            <w:r>
              <w:rPr>
                <w:sz w:val="20"/>
              </w:rPr>
              <w:t>might be asked</w:t>
            </w:r>
            <w:proofErr w:type="gramEnd"/>
            <w:r>
              <w:rPr>
                <w:sz w:val="20"/>
              </w:rPr>
              <w:t xml:space="preserve"> to find the letter sounds that make the word </w:t>
            </w:r>
            <w:r>
              <w:rPr>
                <w:b/>
                <w:sz w:val="20"/>
              </w:rPr>
              <w:t xml:space="preserve">tap </w:t>
            </w:r>
            <w:r>
              <w:rPr>
                <w:sz w:val="20"/>
              </w:rPr>
              <w:t xml:space="preserve">from a small selection of magnetic letters.      </w:t>
            </w:r>
            <w:r>
              <w:rPr>
                <w:color w:val="0462C1"/>
                <w:sz w:val="20"/>
                <w:u w:val="single" w:color="0462C1"/>
              </w:rPr>
              <w:t>http://www.letters-and-sounds.com/phase-2-games.html</w:t>
            </w:r>
          </w:p>
        </w:tc>
      </w:tr>
      <w:tr w:rsidR="00863570" w:rsidTr="00863570">
        <w:trPr>
          <w:trHeight w:val="1015"/>
        </w:trPr>
        <w:tc>
          <w:tcPr>
            <w:tcW w:w="1183" w:type="dxa"/>
          </w:tcPr>
          <w:p w:rsidR="00863570" w:rsidRPr="00863570" w:rsidRDefault="00863570" w:rsidP="00863570">
            <w:pPr>
              <w:pStyle w:val="TableParagraph"/>
              <w:ind w:right="0"/>
              <w:rPr>
                <w:b/>
                <w:sz w:val="20"/>
              </w:rPr>
            </w:pPr>
            <w:r w:rsidRPr="00863570">
              <w:rPr>
                <w:b/>
                <w:sz w:val="20"/>
              </w:rPr>
              <w:t>Reception</w:t>
            </w:r>
          </w:p>
        </w:tc>
        <w:tc>
          <w:tcPr>
            <w:tcW w:w="1183" w:type="dxa"/>
          </w:tcPr>
          <w:p w:rsidR="00863570" w:rsidRPr="00863570" w:rsidRDefault="00863570" w:rsidP="00863570">
            <w:pPr>
              <w:pStyle w:val="TableParagraph"/>
              <w:ind w:right="0"/>
              <w:rPr>
                <w:b/>
                <w:sz w:val="20"/>
              </w:rPr>
            </w:pPr>
            <w:r w:rsidRPr="00863570">
              <w:rPr>
                <w:b/>
                <w:sz w:val="20"/>
              </w:rPr>
              <w:t>Phase 3</w:t>
            </w:r>
          </w:p>
        </w:tc>
        <w:tc>
          <w:tcPr>
            <w:tcW w:w="6332" w:type="dxa"/>
          </w:tcPr>
          <w:p w:rsidR="00863570" w:rsidRDefault="00863570">
            <w:pPr>
              <w:pStyle w:val="TableParagraph"/>
              <w:spacing w:line="243" w:lineRule="exact"/>
              <w:ind w:left="171"/>
              <w:rPr>
                <w:sz w:val="20"/>
              </w:rPr>
            </w:pPr>
            <w:r>
              <w:rPr>
                <w:b/>
                <w:color w:val="008000"/>
                <w:sz w:val="20"/>
              </w:rPr>
              <w:t xml:space="preserve">Set 6: </w:t>
            </w:r>
            <w:r>
              <w:rPr>
                <w:sz w:val="20"/>
              </w:rPr>
              <w:t>j, v, w, x</w:t>
            </w:r>
          </w:p>
          <w:p w:rsidR="00863570" w:rsidRDefault="00863570">
            <w:pPr>
              <w:pStyle w:val="TableParagraph"/>
              <w:spacing w:line="243" w:lineRule="exact"/>
              <w:ind w:left="170"/>
              <w:rPr>
                <w:sz w:val="20"/>
              </w:rPr>
            </w:pPr>
            <w:r>
              <w:rPr>
                <w:b/>
                <w:color w:val="008000"/>
                <w:sz w:val="20"/>
              </w:rPr>
              <w:t xml:space="preserve">Set 7: </w:t>
            </w:r>
            <w:r>
              <w:rPr>
                <w:sz w:val="20"/>
              </w:rPr>
              <w:t xml:space="preserve">y, z, </w:t>
            </w:r>
            <w:proofErr w:type="spellStart"/>
            <w:r>
              <w:rPr>
                <w:sz w:val="20"/>
              </w:rPr>
              <w:t>zz</w:t>
            </w:r>
            <w:proofErr w:type="spellEnd"/>
            <w:r>
              <w:rPr>
                <w:sz w:val="20"/>
              </w:rPr>
              <w:t xml:space="preserve">, </w:t>
            </w:r>
            <w:proofErr w:type="spellStart"/>
            <w:r>
              <w:rPr>
                <w:sz w:val="20"/>
              </w:rPr>
              <w:t>qu</w:t>
            </w:r>
            <w:proofErr w:type="spellEnd"/>
          </w:p>
          <w:p w:rsidR="00863570" w:rsidRDefault="00863570">
            <w:pPr>
              <w:pStyle w:val="TableParagraph"/>
              <w:spacing w:line="243" w:lineRule="exact"/>
              <w:ind w:left="172" w:right="162"/>
              <w:rPr>
                <w:sz w:val="20"/>
              </w:rPr>
            </w:pPr>
            <w:r>
              <w:rPr>
                <w:b/>
                <w:color w:val="008000"/>
                <w:sz w:val="20"/>
              </w:rPr>
              <w:t xml:space="preserve">Consonant digraphs: </w:t>
            </w:r>
            <w:proofErr w:type="spellStart"/>
            <w:r>
              <w:rPr>
                <w:sz w:val="20"/>
              </w:rPr>
              <w:t>ch</w:t>
            </w:r>
            <w:proofErr w:type="spellEnd"/>
            <w:r>
              <w:rPr>
                <w:sz w:val="20"/>
              </w:rPr>
              <w:t xml:space="preserve">, </w:t>
            </w:r>
            <w:proofErr w:type="spellStart"/>
            <w:r>
              <w:rPr>
                <w:sz w:val="20"/>
              </w:rPr>
              <w:t>sh</w:t>
            </w:r>
            <w:proofErr w:type="spellEnd"/>
            <w:r>
              <w:rPr>
                <w:sz w:val="20"/>
              </w:rPr>
              <w:t xml:space="preserve">, </w:t>
            </w:r>
            <w:proofErr w:type="spellStart"/>
            <w:r>
              <w:rPr>
                <w:sz w:val="20"/>
              </w:rPr>
              <w:t>th</w:t>
            </w:r>
            <w:proofErr w:type="spellEnd"/>
            <w:r>
              <w:rPr>
                <w:sz w:val="20"/>
              </w:rPr>
              <w:t>, ng</w:t>
            </w:r>
          </w:p>
          <w:p w:rsidR="00863570" w:rsidRDefault="00863570">
            <w:pPr>
              <w:pStyle w:val="TableParagraph"/>
              <w:spacing w:before="1"/>
              <w:ind w:left="166"/>
              <w:rPr>
                <w:sz w:val="20"/>
              </w:rPr>
            </w:pPr>
            <w:r>
              <w:rPr>
                <w:b/>
                <w:color w:val="008000"/>
                <w:sz w:val="20"/>
              </w:rPr>
              <w:t xml:space="preserve">Vowel digraphs: </w:t>
            </w:r>
            <w:proofErr w:type="spellStart"/>
            <w:r>
              <w:rPr>
                <w:sz w:val="20"/>
              </w:rPr>
              <w:t>ai</w:t>
            </w:r>
            <w:proofErr w:type="spellEnd"/>
            <w:r>
              <w:rPr>
                <w:sz w:val="20"/>
              </w:rPr>
              <w:t xml:space="preserve">, </w:t>
            </w:r>
            <w:proofErr w:type="spellStart"/>
            <w:r>
              <w:rPr>
                <w:sz w:val="20"/>
              </w:rPr>
              <w:t>ee</w:t>
            </w:r>
            <w:proofErr w:type="spellEnd"/>
            <w:r>
              <w:rPr>
                <w:sz w:val="20"/>
              </w:rPr>
              <w:t xml:space="preserve">, </w:t>
            </w:r>
            <w:proofErr w:type="spellStart"/>
            <w:r>
              <w:rPr>
                <w:sz w:val="20"/>
              </w:rPr>
              <w:t>igh</w:t>
            </w:r>
            <w:proofErr w:type="spellEnd"/>
            <w:r>
              <w:rPr>
                <w:sz w:val="20"/>
              </w:rPr>
              <w:t xml:space="preserve">, </w:t>
            </w:r>
            <w:proofErr w:type="spellStart"/>
            <w:r>
              <w:rPr>
                <w:sz w:val="20"/>
              </w:rPr>
              <w:t>oa</w:t>
            </w:r>
            <w:proofErr w:type="spellEnd"/>
            <w:r>
              <w:rPr>
                <w:sz w:val="20"/>
              </w:rPr>
              <w:t xml:space="preserve">, </w:t>
            </w:r>
            <w:proofErr w:type="spellStart"/>
            <w:r>
              <w:rPr>
                <w:sz w:val="20"/>
              </w:rPr>
              <w:t>oo</w:t>
            </w:r>
            <w:proofErr w:type="spellEnd"/>
            <w:r>
              <w:rPr>
                <w:sz w:val="20"/>
              </w:rPr>
              <w:t xml:space="preserve">, </w:t>
            </w:r>
            <w:proofErr w:type="spellStart"/>
            <w:r>
              <w:rPr>
                <w:sz w:val="20"/>
              </w:rPr>
              <w:t>ar</w:t>
            </w:r>
            <w:proofErr w:type="spellEnd"/>
            <w:r>
              <w:rPr>
                <w:sz w:val="20"/>
              </w:rPr>
              <w:t xml:space="preserve">, or, </w:t>
            </w:r>
            <w:proofErr w:type="spellStart"/>
            <w:r>
              <w:rPr>
                <w:sz w:val="20"/>
              </w:rPr>
              <w:t>ur</w:t>
            </w:r>
            <w:proofErr w:type="spellEnd"/>
            <w:r>
              <w:rPr>
                <w:sz w:val="20"/>
              </w:rPr>
              <w:t xml:space="preserve">, ow, oi, ear, air, </w:t>
            </w:r>
            <w:proofErr w:type="spellStart"/>
            <w:r>
              <w:rPr>
                <w:sz w:val="20"/>
              </w:rPr>
              <w:t>ure</w:t>
            </w:r>
            <w:proofErr w:type="spellEnd"/>
            <w:r>
              <w:rPr>
                <w:sz w:val="20"/>
              </w:rPr>
              <w:t xml:space="preserve">, </w:t>
            </w:r>
            <w:proofErr w:type="spellStart"/>
            <w:r>
              <w:rPr>
                <w:sz w:val="20"/>
              </w:rPr>
              <w:t>er</w:t>
            </w:r>
            <w:proofErr w:type="spellEnd"/>
          </w:p>
        </w:tc>
        <w:tc>
          <w:tcPr>
            <w:tcW w:w="1818" w:type="dxa"/>
          </w:tcPr>
          <w:p w:rsidR="00863570" w:rsidRDefault="00863570">
            <w:pPr>
              <w:pStyle w:val="TableParagraph"/>
              <w:ind w:left="149" w:right="137" w:hanging="2"/>
              <w:rPr>
                <w:sz w:val="20"/>
              </w:rPr>
            </w:pPr>
            <w:r>
              <w:rPr>
                <w:sz w:val="20"/>
              </w:rPr>
              <w:t>he, she, we, me, be, was, you, they, all,</w:t>
            </w:r>
          </w:p>
          <w:p w:rsidR="00863570" w:rsidRDefault="00863570">
            <w:pPr>
              <w:pStyle w:val="TableParagraph"/>
              <w:spacing w:line="244" w:lineRule="exact"/>
              <w:ind w:left="131" w:right="120"/>
              <w:rPr>
                <w:sz w:val="20"/>
              </w:rPr>
            </w:pPr>
            <w:r>
              <w:rPr>
                <w:sz w:val="20"/>
              </w:rPr>
              <w:t>are, my, her</w:t>
            </w:r>
          </w:p>
        </w:tc>
      </w:tr>
      <w:tr w:rsidR="00863570" w:rsidTr="00863570">
        <w:trPr>
          <w:trHeight w:val="1037"/>
        </w:trPr>
        <w:tc>
          <w:tcPr>
            <w:tcW w:w="10516" w:type="dxa"/>
            <w:gridSpan w:val="4"/>
          </w:tcPr>
          <w:p w:rsidR="00863570" w:rsidRDefault="00863570">
            <w:pPr>
              <w:pStyle w:val="TableParagraph"/>
              <w:spacing w:before="1"/>
              <w:ind w:right="73"/>
              <w:rPr>
                <w:sz w:val="20"/>
              </w:rPr>
            </w:pPr>
            <w:r>
              <w:rPr>
                <w:sz w:val="20"/>
              </w:rPr>
              <w:t xml:space="preserve">During Phase 3, children will also learn the letter names using an alphabet song, although they will continue to use the sounds when decoding words. By </w:t>
            </w:r>
            <w:proofErr w:type="gramStart"/>
            <w:r>
              <w:rPr>
                <w:sz w:val="20"/>
              </w:rPr>
              <w:t>now</w:t>
            </w:r>
            <w:proofErr w:type="gramEnd"/>
            <w:r>
              <w:rPr>
                <w:sz w:val="20"/>
              </w:rPr>
              <w:t xml:space="preserve"> they should be able to </w:t>
            </w:r>
            <w:proofErr w:type="spellStart"/>
            <w:r>
              <w:rPr>
                <w:sz w:val="20"/>
              </w:rPr>
              <w:t>recognise</w:t>
            </w:r>
            <w:proofErr w:type="spellEnd"/>
            <w:r>
              <w:rPr>
                <w:sz w:val="20"/>
              </w:rPr>
              <w:t xml:space="preserve"> all these sounds and read them in words. They should also be able to experiment with spelling words such as rain, hear, hair, bee.</w:t>
            </w:r>
          </w:p>
          <w:p w:rsidR="00863570" w:rsidRDefault="00863570">
            <w:pPr>
              <w:pStyle w:val="TableParagraph"/>
              <w:ind w:right="77"/>
              <w:rPr>
                <w:sz w:val="20"/>
              </w:rPr>
            </w:pPr>
            <w:hyperlink r:id="rId4">
              <w:r>
                <w:rPr>
                  <w:color w:val="0462C1"/>
                  <w:sz w:val="20"/>
                  <w:u w:val="single" w:color="0462C1"/>
                </w:rPr>
                <w:t>http://www.letters-and-sounds.com/phase-3-games.html</w:t>
              </w:r>
            </w:hyperlink>
          </w:p>
        </w:tc>
      </w:tr>
      <w:tr w:rsidR="00863570" w:rsidTr="00863570">
        <w:trPr>
          <w:trHeight w:val="3092"/>
        </w:trPr>
        <w:tc>
          <w:tcPr>
            <w:tcW w:w="1183" w:type="dxa"/>
          </w:tcPr>
          <w:p w:rsidR="00863570" w:rsidRPr="00863570" w:rsidRDefault="00863570" w:rsidP="00863570">
            <w:pPr>
              <w:pStyle w:val="TableParagraph"/>
              <w:ind w:right="0"/>
              <w:rPr>
                <w:b/>
                <w:noProof/>
                <w:sz w:val="20"/>
                <w:lang w:val="en-GB" w:eastAsia="en-GB" w:bidi="ar-SA"/>
              </w:rPr>
            </w:pPr>
            <w:r w:rsidRPr="00863570">
              <w:rPr>
                <w:b/>
                <w:sz w:val="20"/>
              </w:rPr>
              <w:t>Reception</w:t>
            </w:r>
          </w:p>
        </w:tc>
        <w:tc>
          <w:tcPr>
            <w:tcW w:w="1183" w:type="dxa"/>
          </w:tcPr>
          <w:p w:rsidR="00863570" w:rsidRPr="00863570" w:rsidRDefault="00863570" w:rsidP="00863570">
            <w:pPr>
              <w:pStyle w:val="TableParagraph"/>
              <w:ind w:right="0"/>
              <w:rPr>
                <w:b/>
                <w:sz w:val="20"/>
              </w:rPr>
            </w:pPr>
            <w:r w:rsidRPr="00863570">
              <w:rPr>
                <w:b/>
                <w:noProof/>
                <w:sz w:val="20"/>
                <w:lang w:val="en-GB" w:eastAsia="en-GB" w:bidi="ar-SA"/>
              </w:rPr>
              <w:t>Phase 4</w:t>
            </w:r>
          </w:p>
        </w:tc>
        <w:tc>
          <w:tcPr>
            <w:tcW w:w="6332" w:type="dxa"/>
          </w:tcPr>
          <w:p w:rsidR="00863570" w:rsidRPr="00863570" w:rsidRDefault="00863570" w:rsidP="00863570">
            <w:pPr>
              <w:pStyle w:val="TableParagraph"/>
              <w:ind w:left="172"/>
              <w:rPr>
                <w:sz w:val="20"/>
              </w:rPr>
            </w:pPr>
            <w:r>
              <w:rPr>
                <w:sz w:val="20"/>
              </w:rPr>
              <w:t xml:space="preserve">The main aim of this phase is to consolidate the children's knowledge and to help them learn to read and spell words which have </w:t>
            </w:r>
            <w:r>
              <w:rPr>
                <w:b/>
                <w:sz w:val="20"/>
              </w:rPr>
              <w:t>adjacent consonants</w:t>
            </w:r>
            <w:r>
              <w:rPr>
                <w:sz w:val="20"/>
              </w:rPr>
              <w:t xml:space="preserve">, such as </w:t>
            </w:r>
            <w:r>
              <w:rPr>
                <w:sz w:val="20"/>
                <w:u w:val="single"/>
              </w:rPr>
              <w:t>tr</w:t>
            </w:r>
            <w:r>
              <w:rPr>
                <w:sz w:val="20"/>
              </w:rPr>
              <w:t xml:space="preserve">ap, </w:t>
            </w:r>
            <w:r>
              <w:rPr>
                <w:sz w:val="20"/>
                <w:u w:val="single"/>
              </w:rPr>
              <w:t>str</w:t>
            </w:r>
            <w:r>
              <w:rPr>
                <w:sz w:val="20"/>
              </w:rPr>
              <w:t>ing and mi</w:t>
            </w:r>
            <w:r>
              <w:rPr>
                <w:sz w:val="20"/>
                <w:u w:val="single"/>
              </w:rPr>
              <w:t>lk</w:t>
            </w:r>
          </w:p>
          <w:p w:rsidR="00863570" w:rsidRDefault="00863570">
            <w:pPr>
              <w:pStyle w:val="TableParagraph"/>
              <w:ind w:left="2288" w:right="2282"/>
              <w:rPr>
                <w:sz w:val="20"/>
              </w:rPr>
            </w:pPr>
            <w:r>
              <w:rPr>
                <w:sz w:val="20"/>
                <w:u w:val="single"/>
              </w:rPr>
              <w:t xml:space="preserve">Some more </w:t>
            </w:r>
            <w:r>
              <w:rPr>
                <w:spacing w:val="-2"/>
                <w:sz w:val="20"/>
                <w:u w:val="single"/>
              </w:rPr>
              <w:t>examples</w:t>
            </w:r>
            <w:r>
              <w:rPr>
                <w:spacing w:val="-2"/>
                <w:sz w:val="20"/>
              </w:rPr>
              <w:t xml:space="preserve"> </w:t>
            </w:r>
            <w:r>
              <w:rPr>
                <w:sz w:val="20"/>
              </w:rPr>
              <w:t>help</w:t>
            </w:r>
          </w:p>
          <w:p w:rsidR="00863570" w:rsidRDefault="00863570">
            <w:pPr>
              <w:pStyle w:val="TableParagraph"/>
              <w:spacing w:before="1"/>
              <w:ind w:left="2914" w:right="2907" w:hanging="2"/>
              <w:rPr>
                <w:sz w:val="20"/>
              </w:rPr>
            </w:pPr>
            <w:r>
              <w:rPr>
                <w:sz w:val="20"/>
              </w:rPr>
              <w:t xml:space="preserve">test just theft </w:t>
            </w:r>
            <w:r>
              <w:rPr>
                <w:w w:val="95"/>
                <w:sz w:val="20"/>
              </w:rPr>
              <w:t xml:space="preserve">chimp </w:t>
            </w:r>
            <w:r>
              <w:rPr>
                <w:sz w:val="20"/>
              </w:rPr>
              <w:t>tenth frog step</w:t>
            </w:r>
          </w:p>
          <w:p w:rsidR="00863570" w:rsidRDefault="00863570">
            <w:pPr>
              <w:pStyle w:val="TableParagraph"/>
              <w:spacing w:before="1" w:line="225" w:lineRule="exact"/>
              <w:ind w:left="169"/>
              <w:rPr>
                <w:sz w:val="20"/>
              </w:rPr>
            </w:pPr>
            <w:r>
              <w:rPr>
                <w:sz w:val="20"/>
              </w:rPr>
              <w:t>shrink</w:t>
            </w:r>
          </w:p>
        </w:tc>
        <w:tc>
          <w:tcPr>
            <w:tcW w:w="1818" w:type="dxa"/>
          </w:tcPr>
          <w:p w:rsidR="00863570" w:rsidRDefault="00863570">
            <w:pPr>
              <w:pStyle w:val="TableParagraph"/>
              <w:ind w:left="131" w:right="120"/>
              <w:rPr>
                <w:sz w:val="20"/>
              </w:rPr>
            </w:pPr>
            <w:r>
              <w:rPr>
                <w:sz w:val="20"/>
              </w:rPr>
              <w:t>said, have, like, so, do, some, come, were, there, little, one, when, out, what</w:t>
            </w:r>
          </w:p>
        </w:tc>
      </w:tr>
      <w:tr w:rsidR="00863570" w:rsidTr="00777FD1">
        <w:trPr>
          <w:trHeight w:val="1218"/>
        </w:trPr>
        <w:tc>
          <w:tcPr>
            <w:tcW w:w="10516" w:type="dxa"/>
            <w:gridSpan w:val="4"/>
          </w:tcPr>
          <w:p w:rsidR="00863570" w:rsidRDefault="00863570">
            <w:pPr>
              <w:pStyle w:val="TableParagraph"/>
              <w:ind w:left="215" w:right="205" w:hanging="11"/>
              <w:rPr>
                <w:sz w:val="20"/>
              </w:rPr>
            </w:pPr>
            <w:r>
              <w:rPr>
                <w:sz w:val="20"/>
              </w:rPr>
              <w:t xml:space="preserve">When children start Phase Four of the Letters and Sounds phonics </w:t>
            </w:r>
            <w:proofErr w:type="spellStart"/>
            <w:r>
              <w:rPr>
                <w:sz w:val="20"/>
              </w:rPr>
              <w:t>programme</w:t>
            </w:r>
            <w:proofErr w:type="spellEnd"/>
            <w:r>
              <w:rPr>
                <w:sz w:val="20"/>
              </w:rPr>
              <w:t>, they will know a grapheme for each of the 42 phonemes. They will also be able to blend phonemes to read CVC (consonant-vowel-consonant) words and segment in order to spell them. Children will also have begun reading straightforward two-syllable words and simple captions, as well as reading and spelling tricky words.</w:t>
            </w:r>
          </w:p>
          <w:p w:rsidR="00863570" w:rsidRDefault="00863570">
            <w:pPr>
              <w:pStyle w:val="TableParagraph"/>
              <w:spacing w:line="223" w:lineRule="exact"/>
              <w:ind w:right="77"/>
              <w:rPr>
                <w:sz w:val="20"/>
              </w:rPr>
            </w:pPr>
            <w:hyperlink r:id="rId5">
              <w:r>
                <w:rPr>
                  <w:color w:val="0462C1"/>
                  <w:sz w:val="20"/>
                  <w:u w:val="single" w:color="0462C1"/>
                </w:rPr>
                <w:t>http://www.letters-and-sounds.com/phase-4-games.html</w:t>
              </w:r>
            </w:hyperlink>
          </w:p>
        </w:tc>
      </w:tr>
      <w:tr w:rsidR="00863570" w:rsidTr="00863570">
        <w:trPr>
          <w:trHeight w:val="1708"/>
        </w:trPr>
        <w:tc>
          <w:tcPr>
            <w:tcW w:w="1183" w:type="dxa"/>
          </w:tcPr>
          <w:p w:rsidR="00863570" w:rsidRPr="00863570" w:rsidRDefault="00863570" w:rsidP="00863570">
            <w:pPr>
              <w:pStyle w:val="TableParagraph"/>
              <w:ind w:right="0"/>
              <w:rPr>
                <w:b/>
                <w:noProof/>
                <w:sz w:val="20"/>
                <w:lang w:val="en-GB" w:eastAsia="en-GB" w:bidi="ar-SA"/>
              </w:rPr>
            </w:pPr>
            <w:r w:rsidRPr="00863570">
              <w:rPr>
                <w:b/>
                <w:noProof/>
                <w:sz w:val="20"/>
                <w:lang w:val="en-GB" w:eastAsia="en-GB" w:bidi="ar-SA"/>
              </w:rPr>
              <w:t>Year 1</w:t>
            </w:r>
          </w:p>
        </w:tc>
        <w:tc>
          <w:tcPr>
            <w:tcW w:w="1183" w:type="dxa"/>
          </w:tcPr>
          <w:p w:rsidR="00863570" w:rsidRPr="00863570" w:rsidRDefault="00863570" w:rsidP="00863570">
            <w:pPr>
              <w:pStyle w:val="TableParagraph"/>
              <w:ind w:right="0"/>
              <w:rPr>
                <w:b/>
                <w:sz w:val="20"/>
              </w:rPr>
            </w:pPr>
            <w:r w:rsidRPr="00863570">
              <w:rPr>
                <w:b/>
                <w:noProof/>
                <w:sz w:val="20"/>
                <w:lang w:val="en-GB" w:eastAsia="en-GB" w:bidi="ar-SA"/>
              </w:rPr>
              <w:t>Phase 5</w:t>
            </w:r>
          </w:p>
        </w:tc>
        <w:tc>
          <w:tcPr>
            <w:tcW w:w="6332" w:type="dxa"/>
          </w:tcPr>
          <w:p w:rsidR="00863570" w:rsidRDefault="00863570">
            <w:pPr>
              <w:pStyle w:val="TableParagraph"/>
              <w:ind w:left="185" w:right="181" w:hanging="3"/>
              <w:rPr>
                <w:sz w:val="20"/>
              </w:rPr>
            </w:pPr>
            <w:r>
              <w:rPr>
                <w:sz w:val="20"/>
              </w:rPr>
              <w:t xml:space="preserve">In Phase Five, children will learn more graphemes and phonemes. For example, they already know </w:t>
            </w:r>
            <w:proofErr w:type="spellStart"/>
            <w:r>
              <w:rPr>
                <w:b/>
                <w:sz w:val="20"/>
              </w:rPr>
              <w:t>ai</w:t>
            </w:r>
            <w:proofErr w:type="spellEnd"/>
            <w:r>
              <w:rPr>
                <w:b/>
                <w:sz w:val="20"/>
              </w:rPr>
              <w:t xml:space="preserve"> </w:t>
            </w:r>
            <w:r>
              <w:rPr>
                <w:sz w:val="20"/>
              </w:rPr>
              <w:t>as in r</w:t>
            </w:r>
            <w:r>
              <w:rPr>
                <w:b/>
                <w:sz w:val="20"/>
              </w:rPr>
              <w:t>ai</w:t>
            </w:r>
            <w:r>
              <w:rPr>
                <w:sz w:val="20"/>
              </w:rPr>
              <w:t xml:space="preserve">n, but now they </w:t>
            </w:r>
            <w:proofErr w:type="gramStart"/>
            <w:r>
              <w:rPr>
                <w:sz w:val="20"/>
              </w:rPr>
              <w:t>will be introduced</w:t>
            </w:r>
            <w:proofErr w:type="gramEnd"/>
            <w:r>
              <w:rPr>
                <w:sz w:val="20"/>
              </w:rPr>
              <w:t xml:space="preserve"> to </w:t>
            </w:r>
            <w:r>
              <w:rPr>
                <w:b/>
                <w:sz w:val="20"/>
              </w:rPr>
              <w:t xml:space="preserve">ay </w:t>
            </w:r>
            <w:r>
              <w:rPr>
                <w:sz w:val="20"/>
              </w:rPr>
              <w:t>as in d</w:t>
            </w:r>
            <w:r>
              <w:rPr>
                <w:b/>
                <w:sz w:val="20"/>
              </w:rPr>
              <w:t xml:space="preserve">ay </w:t>
            </w:r>
            <w:r>
              <w:rPr>
                <w:sz w:val="20"/>
              </w:rPr>
              <w:t xml:space="preserve">and </w:t>
            </w:r>
            <w:r>
              <w:rPr>
                <w:b/>
                <w:sz w:val="20"/>
              </w:rPr>
              <w:t xml:space="preserve">a-e </w:t>
            </w:r>
            <w:r>
              <w:rPr>
                <w:sz w:val="20"/>
              </w:rPr>
              <w:t>as in m</w:t>
            </w:r>
            <w:r>
              <w:rPr>
                <w:b/>
                <w:sz w:val="20"/>
              </w:rPr>
              <w:t>a</w:t>
            </w:r>
            <w:r>
              <w:rPr>
                <w:sz w:val="20"/>
              </w:rPr>
              <w:t>k</w:t>
            </w:r>
            <w:r>
              <w:rPr>
                <w:b/>
                <w:sz w:val="20"/>
              </w:rPr>
              <w:t>e</w:t>
            </w:r>
            <w:r>
              <w:rPr>
                <w:sz w:val="20"/>
              </w:rPr>
              <w:t>. This will take time to use and apply these and children will need time to experiment with their spelling.</w:t>
            </w:r>
          </w:p>
          <w:p w:rsidR="00863570" w:rsidRDefault="00863570">
            <w:pPr>
              <w:pStyle w:val="TableParagraph"/>
              <w:ind w:left="172" w:right="163"/>
              <w:rPr>
                <w:b/>
                <w:sz w:val="20"/>
              </w:rPr>
            </w:pPr>
            <w:r>
              <w:rPr>
                <w:sz w:val="20"/>
              </w:rPr>
              <w:t xml:space="preserve">Alternative pronunciations for graphemes will also be introduced, e.g. </w:t>
            </w:r>
            <w:proofErr w:type="spellStart"/>
            <w:r>
              <w:rPr>
                <w:b/>
                <w:sz w:val="20"/>
              </w:rPr>
              <w:t>ea</w:t>
            </w:r>
            <w:proofErr w:type="spellEnd"/>
          </w:p>
          <w:p w:rsidR="00863570" w:rsidRDefault="00863570">
            <w:pPr>
              <w:pStyle w:val="TableParagraph"/>
              <w:ind w:left="172" w:right="161"/>
              <w:rPr>
                <w:sz w:val="20"/>
              </w:rPr>
            </w:pPr>
            <w:proofErr w:type="gramStart"/>
            <w:r>
              <w:rPr>
                <w:sz w:val="20"/>
              </w:rPr>
              <w:t>in</w:t>
            </w:r>
            <w:proofErr w:type="gramEnd"/>
            <w:r>
              <w:rPr>
                <w:sz w:val="20"/>
              </w:rPr>
              <w:t xml:space="preserve"> t</w:t>
            </w:r>
            <w:r>
              <w:rPr>
                <w:b/>
                <w:sz w:val="20"/>
              </w:rPr>
              <w:t>ea</w:t>
            </w:r>
            <w:r>
              <w:rPr>
                <w:sz w:val="20"/>
              </w:rPr>
              <w:t>, h</w:t>
            </w:r>
            <w:r>
              <w:rPr>
                <w:b/>
                <w:sz w:val="20"/>
              </w:rPr>
              <w:t>ea</w:t>
            </w:r>
            <w:r>
              <w:rPr>
                <w:sz w:val="20"/>
              </w:rPr>
              <w:t>d and br</w:t>
            </w:r>
            <w:r>
              <w:rPr>
                <w:b/>
                <w:sz w:val="20"/>
              </w:rPr>
              <w:t>ea</w:t>
            </w:r>
            <w:r>
              <w:rPr>
                <w:sz w:val="20"/>
              </w:rPr>
              <w:t>k.</w:t>
            </w:r>
          </w:p>
          <w:p w:rsidR="00863570" w:rsidRDefault="00863570">
            <w:pPr>
              <w:pStyle w:val="TableParagraph"/>
              <w:spacing w:line="223" w:lineRule="exact"/>
              <w:ind w:left="171"/>
              <w:rPr>
                <w:sz w:val="20"/>
              </w:rPr>
            </w:pPr>
            <w:r>
              <w:rPr>
                <w:sz w:val="20"/>
              </w:rPr>
              <w:t xml:space="preserve">ay, </w:t>
            </w:r>
            <w:proofErr w:type="spellStart"/>
            <w:r>
              <w:rPr>
                <w:sz w:val="20"/>
              </w:rPr>
              <w:t>ou</w:t>
            </w:r>
            <w:proofErr w:type="spellEnd"/>
            <w:r>
              <w:rPr>
                <w:sz w:val="20"/>
              </w:rPr>
              <w:t xml:space="preserve">, </w:t>
            </w:r>
            <w:proofErr w:type="spellStart"/>
            <w:r>
              <w:rPr>
                <w:sz w:val="20"/>
              </w:rPr>
              <w:t>ie</w:t>
            </w:r>
            <w:proofErr w:type="spellEnd"/>
            <w:r>
              <w:rPr>
                <w:sz w:val="20"/>
              </w:rPr>
              <w:t xml:space="preserve">, </w:t>
            </w:r>
            <w:proofErr w:type="spellStart"/>
            <w:r>
              <w:rPr>
                <w:sz w:val="20"/>
              </w:rPr>
              <w:t>ea</w:t>
            </w:r>
            <w:proofErr w:type="spellEnd"/>
            <w:r>
              <w:rPr>
                <w:sz w:val="20"/>
              </w:rPr>
              <w:t xml:space="preserve">, oy, </w:t>
            </w:r>
            <w:proofErr w:type="spellStart"/>
            <w:r>
              <w:rPr>
                <w:sz w:val="20"/>
              </w:rPr>
              <w:t>ir</w:t>
            </w:r>
            <w:proofErr w:type="spellEnd"/>
            <w:r>
              <w:rPr>
                <w:sz w:val="20"/>
              </w:rPr>
              <w:t xml:space="preserve">, </w:t>
            </w:r>
            <w:proofErr w:type="spellStart"/>
            <w:r>
              <w:rPr>
                <w:sz w:val="20"/>
              </w:rPr>
              <w:t>ue</w:t>
            </w:r>
            <w:proofErr w:type="spellEnd"/>
            <w:r>
              <w:rPr>
                <w:sz w:val="20"/>
              </w:rPr>
              <w:t xml:space="preserve">, aw, </w:t>
            </w:r>
            <w:proofErr w:type="spellStart"/>
            <w:r>
              <w:rPr>
                <w:sz w:val="20"/>
              </w:rPr>
              <w:t>wh</w:t>
            </w:r>
            <w:proofErr w:type="spellEnd"/>
            <w:r>
              <w:rPr>
                <w:sz w:val="20"/>
              </w:rPr>
              <w:t xml:space="preserve">, </w:t>
            </w:r>
            <w:proofErr w:type="spellStart"/>
            <w:r>
              <w:rPr>
                <w:sz w:val="20"/>
              </w:rPr>
              <w:t>ph</w:t>
            </w:r>
            <w:proofErr w:type="spellEnd"/>
            <w:r>
              <w:rPr>
                <w:sz w:val="20"/>
              </w:rPr>
              <w:t xml:space="preserve">, </w:t>
            </w:r>
            <w:proofErr w:type="spellStart"/>
            <w:r>
              <w:rPr>
                <w:sz w:val="20"/>
              </w:rPr>
              <w:t>ew</w:t>
            </w:r>
            <w:proofErr w:type="spellEnd"/>
            <w:r>
              <w:rPr>
                <w:sz w:val="20"/>
              </w:rPr>
              <w:t xml:space="preserve">, </w:t>
            </w:r>
            <w:proofErr w:type="spellStart"/>
            <w:r>
              <w:rPr>
                <w:sz w:val="20"/>
              </w:rPr>
              <w:t>oe</w:t>
            </w:r>
            <w:proofErr w:type="spellEnd"/>
            <w:r>
              <w:rPr>
                <w:sz w:val="20"/>
              </w:rPr>
              <w:t xml:space="preserve">, au, </w:t>
            </w:r>
            <w:proofErr w:type="spellStart"/>
            <w:r>
              <w:rPr>
                <w:sz w:val="20"/>
              </w:rPr>
              <w:t>ey</w:t>
            </w:r>
            <w:proofErr w:type="spellEnd"/>
            <w:r>
              <w:rPr>
                <w:sz w:val="20"/>
              </w:rPr>
              <w:t xml:space="preserve">, a-e, e-e, </w:t>
            </w:r>
            <w:proofErr w:type="spellStart"/>
            <w:r>
              <w:rPr>
                <w:sz w:val="20"/>
              </w:rPr>
              <w:t>i</w:t>
            </w:r>
            <w:proofErr w:type="spellEnd"/>
            <w:r>
              <w:rPr>
                <w:sz w:val="20"/>
              </w:rPr>
              <w:t>-e, o-e, u-e</w:t>
            </w:r>
          </w:p>
        </w:tc>
        <w:tc>
          <w:tcPr>
            <w:tcW w:w="1818" w:type="dxa"/>
          </w:tcPr>
          <w:p w:rsidR="00863570" w:rsidRDefault="00863570">
            <w:pPr>
              <w:pStyle w:val="TableParagraph"/>
              <w:ind w:left="118" w:right="106" w:firstLine="91"/>
              <w:jc w:val="both"/>
              <w:rPr>
                <w:sz w:val="20"/>
              </w:rPr>
            </w:pPr>
            <w:r>
              <w:rPr>
                <w:sz w:val="20"/>
              </w:rPr>
              <w:t xml:space="preserve">oh, their, people, </w:t>
            </w:r>
            <w:proofErr w:type="spellStart"/>
            <w:r>
              <w:rPr>
                <w:sz w:val="20"/>
              </w:rPr>
              <w:t>Mr</w:t>
            </w:r>
            <w:proofErr w:type="spellEnd"/>
            <w:r>
              <w:rPr>
                <w:sz w:val="20"/>
              </w:rPr>
              <w:t xml:space="preserve">, </w:t>
            </w:r>
            <w:proofErr w:type="spellStart"/>
            <w:r>
              <w:rPr>
                <w:sz w:val="20"/>
              </w:rPr>
              <w:t>Mrs</w:t>
            </w:r>
            <w:proofErr w:type="spellEnd"/>
            <w:r>
              <w:rPr>
                <w:sz w:val="20"/>
              </w:rPr>
              <w:t>, looked, called, asked, could</w:t>
            </w:r>
          </w:p>
        </w:tc>
      </w:tr>
      <w:tr w:rsidR="00863570" w:rsidTr="009334B4">
        <w:trPr>
          <w:trHeight w:val="734"/>
        </w:trPr>
        <w:tc>
          <w:tcPr>
            <w:tcW w:w="10516" w:type="dxa"/>
            <w:gridSpan w:val="4"/>
          </w:tcPr>
          <w:p w:rsidR="00863570" w:rsidRDefault="00863570">
            <w:pPr>
              <w:pStyle w:val="TableParagraph"/>
              <w:spacing w:before="2"/>
              <w:ind w:left="222" w:right="210"/>
              <w:rPr>
                <w:sz w:val="20"/>
              </w:rPr>
            </w:pPr>
            <w:r>
              <w:rPr>
                <w:sz w:val="20"/>
              </w:rPr>
              <w:t>Children entering Phase Five will already be able to read and spell words with adjacent consonants, such as trap, string and flask and be able to spell them. They will also be able to read and spell polysyllabic words such as bonfire, playing, shouting.</w:t>
            </w:r>
          </w:p>
          <w:p w:rsidR="00863570" w:rsidRDefault="00863570">
            <w:pPr>
              <w:pStyle w:val="TableParagraph"/>
              <w:spacing w:line="224" w:lineRule="exact"/>
              <w:ind w:right="77"/>
              <w:rPr>
                <w:sz w:val="20"/>
              </w:rPr>
            </w:pPr>
            <w:r>
              <w:rPr>
                <w:sz w:val="20"/>
              </w:rPr>
              <w:t xml:space="preserve">With practice, speed at </w:t>
            </w:r>
            <w:proofErr w:type="spellStart"/>
            <w:r>
              <w:rPr>
                <w:sz w:val="20"/>
              </w:rPr>
              <w:t>recognising</w:t>
            </w:r>
            <w:proofErr w:type="spellEnd"/>
            <w:r>
              <w:rPr>
                <w:sz w:val="20"/>
              </w:rPr>
              <w:t xml:space="preserve"> and blending graphemes will improve. Word and spelling knowledge </w:t>
            </w:r>
            <w:proofErr w:type="gramStart"/>
            <w:r>
              <w:rPr>
                <w:sz w:val="20"/>
              </w:rPr>
              <w:t>will be worked on</w:t>
            </w:r>
            <w:proofErr w:type="gramEnd"/>
            <w:r>
              <w:rPr>
                <w:sz w:val="20"/>
              </w:rPr>
              <w:t xml:space="preserve"> extensively.</w:t>
            </w:r>
          </w:p>
        </w:tc>
      </w:tr>
      <w:tr w:rsidR="00863570" w:rsidTr="00863570">
        <w:trPr>
          <w:trHeight w:val="1437"/>
        </w:trPr>
        <w:tc>
          <w:tcPr>
            <w:tcW w:w="1183" w:type="dxa"/>
          </w:tcPr>
          <w:p w:rsidR="00863570" w:rsidRPr="00863570" w:rsidRDefault="00863570" w:rsidP="00863570">
            <w:pPr>
              <w:pStyle w:val="TableParagraph"/>
              <w:ind w:right="0"/>
              <w:rPr>
                <w:b/>
                <w:noProof/>
                <w:sz w:val="20"/>
                <w:lang w:val="en-GB" w:eastAsia="en-GB" w:bidi="ar-SA"/>
              </w:rPr>
            </w:pPr>
            <w:r w:rsidRPr="00863570">
              <w:rPr>
                <w:b/>
                <w:noProof/>
                <w:sz w:val="20"/>
                <w:lang w:val="en-GB" w:eastAsia="en-GB" w:bidi="ar-SA"/>
              </w:rPr>
              <w:t>Year 2</w:t>
            </w:r>
          </w:p>
        </w:tc>
        <w:tc>
          <w:tcPr>
            <w:tcW w:w="1183" w:type="dxa"/>
          </w:tcPr>
          <w:p w:rsidR="00863570" w:rsidRPr="00863570" w:rsidRDefault="00863570" w:rsidP="00863570">
            <w:pPr>
              <w:pStyle w:val="TableParagraph"/>
              <w:ind w:right="0"/>
              <w:rPr>
                <w:b/>
                <w:sz w:val="20"/>
              </w:rPr>
            </w:pPr>
            <w:r w:rsidRPr="00863570">
              <w:rPr>
                <w:b/>
                <w:noProof/>
                <w:sz w:val="20"/>
                <w:lang w:val="en-GB" w:eastAsia="en-GB" w:bidi="ar-SA"/>
              </w:rPr>
              <w:t>Phase 6</w:t>
            </w:r>
          </w:p>
        </w:tc>
        <w:tc>
          <w:tcPr>
            <w:tcW w:w="8150" w:type="dxa"/>
            <w:gridSpan w:val="2"/>
          </w:tcPr>
          <w:p w:rsidR="00863570" w:rsidRDefault="00863570">
            <w:pPr>
              <w:pStyle w:val="TableParagraph"/>
              <w:ind w:left="117" w:right="109" w:hanging="1"/>
              <w:rPr>
                <w:sz w:val="20"/>
              </w:rPr>
            </w:pPr>
            <w:r>
              <w:rPr>
                <w:sz w:val="20"/>
              </w:rPr>
              <w:t xml:space="preserve">They will be able to read many familiar words automatically. When they come across unfamiliar words they will in many cases be able to decode them quickly and quietly using their well-developed sounding and blending skills. With more complex unfamiliar </w:t>
            </w:r>
            <w:proofErr w:type="gramStart"/>
            <w:r>
              <w:rPr>
                <w:sz w:val="20"/>
              </w:rPr>
              <w:t>words</w:t>
            </w:r>
            <w:proofErr w:type="gramEnd"/>
            <w:r>
              <w:rPr>
                <w:sz w:val="20"/>
              </w:rPr>
              <w:t xml:space="preserve"> they will often be able to decode them by sounding them out.</w:t>
            </w:r>
          </w:p>
          <w:p w:rsidR="00863570" w:rsidRDefault="00863570">
            <w:pPr>
              <w:pStyle w:val="TableParagraph"/>
              <w:spacing w:line="243" w:lineRule="exact"/>
              <w:ind w:left="167"/>
              <w:rPr>
                <w:sz w:val="20"/>
              </w:rPr>
            </w:pPr>
            <w:r>
              <w:rPr>
                <w:sz w:val="20"/>
              </w:rPr>
              <w:t xml:space="preserve">Suffixes </w:t>
            </w:r>
            <w:proofErr w:type="gramStart"/>
            <w:r>
              <w:rPr>
                <w:sz w:val="20"/>
              </w:rPr>
              <w:t>will be introduced</w:t>
            </w:r>
            <w:proofErr w:type="gramEnd"/>
            <w:r>
              <w:rPr>
                <w:sz w:val="20"/>
              </w:rPr>
              <w:t xml:space="preserve"> as well as basic grammar strategies.</w:t>
            </w:r>
          </w:p>
          <w:p w:rsidR="00863570" w:rsidRDefault="00863570" w:rsidP="00863570">
            <w:pPr>
              <w:pStyle w:val="TableParagraph"/>
              <w:ind w:left="0" w:right="0"/>
              <w:rPr>
                <w:rFonts w:ascii="Times New Roman"/>
                <w:sz w:val="20"/>
              </w:rPr>
            </w:pPr>
            <w:r>
              <w:rPr>
                <w:sz w:val="20"/>
              </w:rPr>
              <w:t xml:space="preserve">- s, </w:t>
            </w:r>
            <w:proofErr w:type="spellStart"/>
            <w:r>
              <w:rPr>
                <w:sz w:val="20"/>
              </w:rPr>
              <w:t>es</w:t>
            </w:r>
            <w:proofErr w:type="spellEnd"/>
            <w:r>
              <w:rPr>
                <w:sz w:val="20"/>
              </w:rPr>
              <w:t xml:space="preserve">, </w:t>
            </w:r>
            <w:proofErr w:type="spellStart"/>
            <w:r>
              <w:rPr>
                <w:sz w:val="20"/>
              </w:rPr>
              <w:t>ing</w:t>
            </w:r>
            <w:proofErr w:type="spellEnd"/>
            <w:r>
              <w:rPr>
                <w:sz w:val="20"/>
              </w:rPr>
              <w:t xml:space="preserve">, </w:t>
            </w:r>
            <w:proofErr w:type="spellStart"/>
            <w:r>
              <w:rPr>
                <w:sz w:val="20"/>
              </w:rPr>
              <w:t>ed</w:t>
            </w:r>
            <w:proofErr w:type="spellEnd"/>
            <w:r>
              <w:rPr>
                <w:sz w:val="20"/>
              </w:rPr>
              <w:t xml:space="preserve">, </w:t>
            </w:r>
            <w:proofErr w:type="spellStart"/>
            <w:r>
              <w:rPr>
                <w:sz w:val="20"/>
              </w:rPr>
              <w:t>er</w:t>
            </w:r>
            <w:proofErr w:type="spellEnd"/>
            <w:r>
              <w:rPr>
                <w:sz w:val="20"/>
              </w:rPr>
              <w:t xml:space="preserve">, </w:t>
            </w:r>
            <w:proofErr w:type="spellStart"/>
            <w:r>
              <w:rPr>
                <w:sz w:val="20"/>
              </w:rPr>
              <w:t>est</w:t>
            </w:r>
            <w:proofErr w:type="spellEnd"/>
            <w:r>
              <w:rPr>
                <w:sz w:val="20"/>
              </w:rPr>
              <w:t>, y,</w:t>
            </w:r>
            <w:bookmarkStart w:id="0" w:name="_GoBack"/>
            <w:bookmarkEnd w:id="0"/>
            <w:r>
              <w:rPr>
                <w:sz w:val="20"/>
              </w:rPr>
              <w:t xml:space="preserve"> </w:t>
            </w:r>
            <w:proofErr w:type="spellStart"/>
            <w:r>
              <w:rPr>
                <w:sz w:val="20"/>
              </w:rPr>
              <w:t>en</w:t>
            </w:r>
            <w:proofErr w:type="spellEnd"/>
            <w:r>
              <w:rPr>
                <w:sz w:val="20"/>
              </w:rPr>
              <w:t xml:space="preserve">, </w:t>
            </w:r>
            <w:proofErr w:type="spellStart"/>
            <w:r>
              <w:rPr>
                <w:sz w:val="20"/>
              </w:rPr>
              <w:t>ful</w:t>
            </w:r>
            <w:proofErr w:type="spellEnd"/>
            <w:r>
              <w:rPr>
                <w:sz w:val="20"/>
              </w:rPr>
              <w:t xml:space="preserve">, </w:t>
            </w:r>
            <w:proofErr w:type="spellStart"/>
            <w:r>
              <w:rPr>
                <w:sz w:val="20"/>
              </w:rPr>
              <w:t>ly</w:t>
            </w:r>
            <w:proofErr w:type="spellEnd"/>
            <w:r>
              <w:rPr>
                <w:sz w:val="20"/>
              </w:rPr>
              <w:t xml:space="preserve">, </w:t>
            </w:r>
            <w:proofErr w:type="spellStart"/>
            <w:r>
              <w:rPr>
                <w:sz w:val="20"/>
              </w:rPr>
              <w:t>ment</w:t>
            </w:r>
            <w:proofErr w:type="spellEnd"/>
            <w:r>
              <w:rPr>
                <w:sz w:val="20"/>
              </w:rPr>
              <w:t xml:space="preserve">, ness, </w:t>
            </w:r>
            <w:proofErr w:type="spellStart"/>
            <w:r>
              <w:rPr>
                <w:sz w:val="20"/>
              </w:rPr>
              <w:t>en</w:t>
            </w:r>
            <w:proofErr w:type="spellEnd"/>
          </w:p>
        </w:tc>
      </w:tr>
      <w:tr w:rsidR="00863570" w:rsidTr="00431D37">
        <w:trPr>
          <w:trHeight w:val="489"/>
        </w:trPr>
        <w:tc>
          <w:tcPr>
            <w:tcW w:w="10516" w:type="dxa"/>
            <w:gridSpan w:val="4"/>
          </w:tcPr>
          <w:p w:rsidR="00863570" w:rsidRDefault="00863570" w:rsidP="00863570">
            <w:pPr>
              <w:pStyle w:val="TableParagraph"/>
              <w:spacing w:line="243" w:lineRule="exact"/>
              <w:ind w:right="78"/>
              <w:rPr>
                <w:sz w:val="20"/>
              </w:rPr>
            </w:pPr>
            <w:r>
              <w:rPr>
                <w:sz w:val="20"/>
              </w:rPr>
              <w:t xml:space="preserve">At this stage children should be able to spell words phonemically although not always correctly. In Phase </w:t>
            </w:r>
            <w:proofErr w:type="gramStart"/>
            <w:r>
              <w:rPr>
                <w:sz w:val="20"/>
              </w:rPr>
              <w:t>Six</w:t>
            </w:r>
            <w:proofErr w:type="gramEnd"/>
            <w:r>
              <w:rPr>
                <w:sz w:val="20"/>
              </w:rPr>
              <w:t xml:space="preserve"> the main aim is for children to become more fluent readers and more accurate spellers.</w:t>
            </w:r>
          </w:p>
        </w:tc>
      </w:tr>
    </w:tbl>
    <w:p w:rsidR="00D05086" w:rsidRDefault="00D05086">
      <w:pPr>
        <w:spacing w:line="225" w:lineRule="exact"/>
        <w:rPr>
          <w:sz w:val="20"/>
        </w:rPr>
        <w:sectPr w:rsidR="00D05086">
          <w:type w:val="continuous"/>
          <w:pgSz w:w="11910" w:h="16840"/>
          <w:pgMar w:top="540" w:right="160" w:bottom="280" w:left="300" w:header="720" w:footer="720" w:gutter="0"/>
          <w:cols w:space="720"/>
        </w:sectPr>
      </w:pPr>
    </w:p>
    <w:p w:rsidR="00D05086" w:rsidRDefault="00D05086">
      <w:pPr>
        <w:pStyle w:val="BodyText"/>
        <w:rPr>
          <w:rFonts w:ascii="Times New Roman"/>
          <w:b w:val="0"/>
          <w:sz w:val="17"/>
          <w:u w:val="none"/>
        </w:rPr>
      </w:pPr>
    </w:p>
    <w:sectPr w:rsidR="00D05086">
      <w:pgSz w:w="11910" w:h="16840"/>
      <w:pgMar w:top="1580" w:right="160" w:bottom="280" w:left="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086"/>
    <w:rsid w:val="002D08E3"/>
    <w:rsid w:val="00863570"/>
    <w:rsid w:val="00D05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CFB26"/>
  <w15:docId w15:val="{E0507B18-8905-4252-93F0-6315ACD74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pPr>
    <w:rPr>
      <w:b/>
      <w:bCs/>
      <w:sz w:val="32"/>
      <w:szCs w:val="32"/>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86" w:right="164"/>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tters-and-sounds.com/phase-4-games.html" TargetMode="External"/><Relationship Id="rId4" Type="http://schemas.openxmlformats.org/officeDocument/2006/relationships/hyperlink" Target="http://www.letters-and-sounds.com/phase-3-gam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Corfe Hills School</Company>
  <LinksUpToDate>false</LinksUpToDate>
  <CharactersWithSpaces>3801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Bladon, C</cp:lastModifiedBy>
  <cp:revision>2</cp:revision>
  <dcterms:created xsi:type="dcterms:W3CDTF">2019-11-12T23:52:00Z</dcterms:created>
  <dcterms:modified xsi:type="dcterms:W3CDTF">2019-11-12T23:52:00Z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2014-11-27T00:00:00Z</vt:filetime>
  </property>
  <property fmtid="{D5CDD505-2E9C-101B-9397-08002B2CF9AE}" pid="3" name="Creator">
    <vt:lpwstr>Microsoft® Word 2013</vt:lpwstr>
  </property>
  <property fmtid="{D5CDD505-2E9C-101B-9397-08002B2CF9AE}" pid="4" name="LastSaved">
    <vt:filetime>2019-11-12T00:00:00Z</vt:filetime>
  </property>
</Properties>
</file>